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仿宋"/>
          <w:sz w:val="28"/>
          <w:szCs w:val="28"/>
        </w:rPr>
      </w:pPr>
      <w:r>
        <w:rPr>
          <w:rFonts w:hint="eastAsia" w:ascii="仿宋" w:hAnsi="仿宋" w:eastAsia="仿宋" w:cs="仿宋"/>
          <w:sz w:val="28"/>
          <w:szCs w:val="28"/>
        </w:rPr>
        <w:t>附件二：</w:t>
      </w:r>
    </w:p>
    <w:p>
      <w:pPr>
        <w:spacing w:after="312" w:afterLines="100"/>
        <w:jc w:val="center"/>
        <w:rPr>
          <w:b/>
          <w:sz w:val="32"/>
          <w:szCs w:val="32"/>
        </w:rPr>
      </w:pPr>
      <w:r>
        <w:rPr>
          <w:b/>
          <w:sz w:val="32"/>
          <w:szCs w:val="32"/>
        </w:rPr>
        <w:t>重庆工贸职业技术学院简介</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重庆工贸职业技术学院是重庆市人民政府举办的全日制普通高等职业学校，自1936年建校以来，为国家培养了6万多名技术人才和管理人才。</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学院位于三峡库区腹地、长江乌江交汇处的榨菜之乡——涪陵。学院占地33万平方米，校舍面积24.89万平方米，固定资产5.31亿元，馆藏图书56.1万册，教学用计算机2734台，教学实验仪器设备总值5920万元，有建筑实训中心等9个校内生产性实训基地，下设工程造价实训室等118个校内实训室。</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学院现有教职工336人，专任教师257人，教师中博士1人、硕士80人，教授9人、副教授108人，双师素质教师170人，重庆市高校中青年骨干教师2人，涪陵区科技拔尖人才25人，还聘请了一批实践经验丰富的兼职教师。</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学院设有艺术与文化传播系、机电工程系、财经贸易系、生物化学工程系、建筑工程系、汽车与电子工程系等6个教学系，开办鞋类设计与工艺、服装设计、建筑工程技术、生物制药技术、应用化工技术、机电一体化技术、会计电算化、汽车检测与维修技术等34个专业，形成了以建筑工程技术、应用化工技术和生物制药技术专业为龙头，现代制造业和现代服务业相关专业为支撑，各类专业协调发展的专业群，有中央财政支持的实训基地4个、中央财政支持支持高等职业学校提升专业服务产业发展能力项目2个、重庆市教改试点专业1个、中澳合作推广项目1个、重庆市高等职业院校应用技术推广中心1个、市级精品课程（精品视频公开课）4门、市级教学团队1个。学院在校生7000余人，毕业生就业率95%以上。</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学院以就业为导向，以职业能力为本位，探索和实践“校校、校地、校企合作”的开放式办学模式和“三个三衔接”的人才培养模式，与132家企业签订了校企合作办学协议，建立了稳定的校外实习实训基地。实施订单培养，与企业合办“重安班”、“嘉陵-本田班”、“奥康班”、“涪陵榨菜班”、“华峰班”、“观澜湖班”、“雅戈尔班”、“望江班”等订单班。学院是重庆市高技能人才培养基地，重庆市“企业科技特派员——百人计划行动”首批派出单位，涪陵区农村劳动力转移培训基地、移民培训基地、再就业培训机构、职业技能培训鉴定基地，开展41个工种的职业技能鉴定。</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学院高职教育服务通过ISO9001质量管理体系认证，是高职高专人才培养工作水平评估“良好”学校、重庆市示范性高等职业院校、全国平安和谐校园、全国德育管理先进学校、全国优秀职业教育成果展评活动先进集体、档案管理国家二级单位，重庆市文明单位、重庆市依法治校示范校、重庆市平安校园、重庆市语言文字规范化示范校、重庆市园林式单位、重庆市职业教育先进集体、新中国成立60年重庆教育功勋特色高职院校。</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学院将以邓小平理论和“三个代表”重要思想和科学发展观为指导，坚持社会主义办学方向，贯彻落实党的教育方针，以服务地方经济社会发展为宗旨，以就业为导向，以行业企业为依托，校企合作，工学结合，全面培养学生的职业技能和职业素养，不断提高就业率，把学院建设成为办学特色鲜明，具有引领、辐射和带动作用的市级示范性高等职业院校。</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E4549"/>
    <w:rsid w:val="73CE45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2016-05-31T09:09:00Z</dcterms:created>
  <dc:creator>Administrator</dc:creator>
  <cp:lastModifiedBy>Administrator</cp:lastModifiedBy>
  <dcterms:modified xsi:type="dcterms:W3CDTF">2016-05-31T09:09:33Z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